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Пресс-служба Саха(Якутия)стата</w:t>
      </w:r>
    </w:p>
    <w:p w14:paraId="313F9E7B" w14:textId="57A8E877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 xml:space="preserve">Телефон: +7 (4112) </w:t>
      </w:r>
      <w:r w:rsidR="00D376F7">
        <w:rPr>
          <w:rFonts w:ascii="Arial" w:hAnsi="Arial" w:cs="Arial"/>
          <w:color w:val="282A2E"/>
          <w:sz w:val="20"/>
          <w:szCs w:val="20"/>
        </w:rPr>
        <w:t>42-45-18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65281FF7" w14:textId="40C0685A" w:rsidR="00F857F2" w:rsidRDefault="00F857F2" w:rsidP="00B942BD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 w:rsidRPr="00F857F2">
        <w:rPr>
          <w:rFonts w:ascii="Arial" w:hAnsi="Arial" w:cs="Arial"/>
          <w:b/>
          <w:bCs/>
          <w:color w:val="282A2E"/>
          <w:sz w:val="26"/>
          <w:szCs w:val="26"/>
        </w:rPr>
        <w:t>1</w:t>
      </w:r>
      <w:r w:rsidR="004D5079">
        <w:rPr>
          <w:rFonts w:ascii="Arial" w:hAnsi="Arial" w:cs="Arial"/>
          <w:b/>
          <w:bCs/>
          <w:color w:val="282A2E"/>
          <w:sz w:val="26"/>
          <w:szCs w:val="26"/>
        </w:rPr>
        <w:t>6</w:t>
      </w:r>
      <w:r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января 2024, Якутск</w:t>
      </w:r>
    </w:p>
    <w:p w14:paraId="4EF50025" w14:textId="11BC470B" w:rsidR="00F857F2" w:rsidRPr="005D3902" w:rsidRDefault="00F857F2" w:rsidP="00B942BD">
      <w:pPr>
        <w:pStyle w:val="a3"/>
        <w:spacing w:line="276" w:lineRule="auto"/>
        <w:rPr>
          <w:rFonts w:ascii="Arial" w:hAnsi="Arial" w:cs="Arial"/>
          <w:b/>
          <w:bCs/>
          <w:color w:val="363194"/>
          <w:sz w:val="32"/>
          <w:szCs w:val="32"/>
        </w:rPr>
      </w:pPr>
      <w:r w:rsidRPr="005D3902">
        <w:rPr>
          <w:rFonts w:ascii="Arial" w:hAnsi="Arial" w:cs="Arial"/>
          <w:b/>
          <w:bCs/>
          <w:color w:val="363194"/>
          <w:sz w:val="32"/>
          <w:szCs w:val="32"/>
        </w:rPr>
        <w:t>ИТОГИ СОЦИАЛЬНО-ЭКОНОМИЧЕСКОГО ПОЛОЖЕНИЯ РЕСПУБЛИКИ В ЯНВАРЕ-</w:t>
      </w:r>
      <w:r w:rsidR="00AA5308">
        <w:rPr>
          <w:rFonts w:ascii="Arial" w:hAnsi="Arial" w:cs="Arial"/>
          <w:b/>
          <w:bCs/>
          <w:color w:val="363194"/>
          <w:sz w:val="32"/>
          <w:szCs w:val="32"/>
        </w:rPr>
        <w:t>НОЯБРЕ</w:t>
      </w:r>
      <w:r w:rsidRPr="005D3902">
        <w:rPr>
          <w:rFonts w:ascii="Arial" w:hAnsi="Arial" w:cs="Arial"/>
          <w:b/>
          <w:bCs/>
          <w:color w:val="363194"/>
          <w:sz w:val="32"/>
          <w:szCs w:val="32"/>
        </w:rPr>
        <w:t xml:space="preserve"> 2023 ГОДА</w:t>
      </w:r>
    </w:p>
    <w:p w14:paraId="20DD70B9" w14:textId="77777777" w:rsidR="005D3902" w:rsidRDefault="005D3902" w:rsidP="00B942BD">
      <w:pPr>
        <w:pStyle w:val="a3"/>
        <w:spacing w:line="276" w:lineRule="auto"/>
        <w:rPr>
          <w:rFonts w:ascii="Arial" w:hAnsi="Arial" w:cs="Arial"/>
          <w:color w:val="363194"/>
          <w:sz w:val="32"/>
          <w:szCs w:val="32"/>
        </w:rPr>
      </w:pPr>
    </w:p>
    <w:p w14:paraId="0EC5ABAD" w14:textId="7F4E0881" w:rsid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пресс-релизе представлены данные оперативной отчетности за январь-ноябрь 2023 года, сведения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о численности и заработной плате работников, финансовом состоянии организаций, демографических показателях и миграции за январь-октябрь 2023 года.</w:t>
      </w:r>
    </w:p>
    <w:p w14:paraId="3349C141" w14:textId="77777777" w:rsidR="00D042C0" w:rsidRPr="00F857F2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5057CB03" w14:textId="7D1270E4" w:rsidR="00F857F2" w:rsidRPr="00D042C0" w:rsidRDefault="00F857F2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82A2E"/>
        </w:rPr>
      </w:pPr>
      <w:r w:rsidRPr="00D042C0">
        <w:rPr>
          <w:rFonts w:ascii="Arial" w:hAnsi="Arial" w:cs="Arial"/>
          <w:b/>
          <w:bCs/>
          <w:color w:val="282A2E"/>
        </w:rPr>
        <w:t>Оборот организаций</w:t>
      </w:r>
    </w:p>
    <w:p w14:paraId="531410A6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январе-ноябре 2023 года оборот организаций всех видов экономической деятельности составил 2581833,7 млн рублей, или 115,1% к январю-ноябрю 2022 года.</w:t>
      </w:r>
    </w:p>
    <w:p w14:paraId="43CF92FC" w14:textId="210D5839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Увеличение оборота организаций в январе-ноябре 2023 года по сравнению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с соответствующим периодом предыдущего года связано в основном с ростом показателя по виду экономической деятельности «Строительство» в 1,5 раза (доля в общем обороте республики – 9,0%).</w:t>
      </w:r>
    </w:p>
    <w:p w14:paraId="0EF894AC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0D46AFDB" w14:textId="74ECE119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Промышленное производство</w:t>
      </w:r>
    </w:p>
    <w:p w14:paraId="6BD52405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январе-ноябре 2023 года индекс промышленного производства составил 100,3%                                  к соответствующему периоду предыдущего года, в том числе по видам экономической деятельности: «Добыча полезных ископаемых» – 100,0%, «Обрабатывающие производства» – 99,5%, «Обеспечение электрической энергией, газом и паром; кондиционирование воздуха» – 108,1%, «Водоснабжение; водоотведение, организация сбора и утилизации отходов, деятельность по ликвидации загрязнений» – 92,9%.</w:t>
      </w:r>
    </w:p>
    <w:p w14:paraId="6AD3CE3F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По сравнению с январем-ноябрем предыдущего года увеличились объемы добычи угля каменного и бурого обогащенного (131,8%).</w:t>
      </w:r>
    </w:p>
    <w:p w14:paraId="5A9C3F98" w14:textId="626C60DD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Увеличилось производство изделий колбасных, включая изделия колбасные для детского питания (114,3%), молока, кроме сырого (107,5%), блоков и прочих изделий сборных строительных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для зданий и сооружений из цемента, бетона или искусственного камня (130,5%), изделий ювелирных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и их частей; ювелирных изделий из золота или ювелирных изделий из серебра и их частей (в 1,6 р.), алмазов природных обработанных (125,3%). Зафиксирован рост выработки электроэнергии (116,3%), пара </w:t>
      </w:r>
      <w:r w:rsidR="00D042C0">
        <w:rPr>
          <w:rFonts w:ascii="Arial" w:hAnsi="Arial" w:cs="Arial"/>
          <w:color w:val="2A2A2E"/>
        </w:rPr>
        <w:t xml:space="preserve">                       </w:t>
      </w:r>
      <w:r w:rsidRPr="00F857F2">
        <w:rPr>
          <w:rFonts w:ascii="Arial" w:hAnsi="Arial" w:cs="Arial"/>
          <w:color w:val="2A2A2E"/>
        </w:rPr>
        <w:t>и горячей воды (101,9%).</w:t>
      </w:r>
    </w:p>
    <w:p w14:paraId="37409C09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По сравнению с январем-ноябрем 2022 года отмечено снижение объемов добычи угля каменного и бурого (93,1%).</w:t>
      </w:r>
    </w:p>
    <w:p w14:paraId="44AEDBBD" w14:textId="75625C58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Уменьшилось производство говядины, кроме субпродуктов (88,6%), мяса и субпродуктов пищевых домашней птицы (90,0%), изделий хлебобулочных недлительного хранения (93,3%), кондитерских изделий (95,7%), лесоматериалов, продольно распиленных или расколотых, разделенных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на слои </w:t>
      </w:r>
      <w:r w:rsidR="00D042C0">
        <w:rPr>
          <w:rFonts w:ascii="Arial" w:hAnsi="Arial" w:cs="Arial"/>
          <w:color w:val="2A2A2E"/>
        </w:rPr>
        <w:t xml:space="preserve">                   </w:t>
      </w:r>
      <w:r w:rsidRPr="00F857F2">
        <w:rPr>
          <w:rFonts w:ascii="Arial" w:hAnsi="Arial" w:cs="Arial"/>
          <w:color w:val="2A2A2E"/>
        </w:rPr>
        <w:t>или лущеных, толщиной более 6 мм; деревянных железнодорожных или трамвайных шпал, непропитанных (97,5%).</w:t>
      </w:r>
    </w:p>
    <w:p w14:paraId="42B4D78B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0330ACAB" w14:textId="692AF1C6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Сельское хозяйство</w:t>
      </w:r>
    </w:p>
    <w:p w14:paraId="7D5CC8C6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Объем продукции сельского хозяйства всех сельхозпроизводителей (сельскохозяйственные организации, подсобные хозяйства, крестьянские (фермерские) хозяйства и индивидуальные предприниматели, хозяйства населения) в январе-сентябре 2023 года по сравнению с соответствующим периодом 2022 года увеличился на 2,4% (в сопоставимых ценах).</w:t>
      </w:r>
    </w:p>
    <w:p w14:paraId="6B8F5E06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lastRenderedPageBreak/>
        <w:t>На конец сентября 2023 года поголовье крупного рогатого скота в хозяйствах всех категорий составило 218,4 тыс. голов (на 6,1% меньше по сравнению с аналогичной датой предыдущего года),                  из него коров – 74,2 (на 5,4% меньше), свиней – 18,7 (на 14,5% меньше), лошадей – 240,7 (на 0,1% больше), северных оленей – 178,8 (на 2,3% больше), птиц всех видов – 915,8 (на 9,0% меньше).</w:t>
      </w:r>
    </w:p>
    <w:p w14:paraId="7616F3F4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Производство скота и птицы на убой (в живом весе) составило 4239,7 тонн (94,4% к январю-сентябрю 2022 года), молока – 126950,0 тонн (100,2%), яиц – 129640,6 тыс. штук (112,1%).</w:t>
      </w:r>
    </w:p>
    <w:p w14:paraId="64B46950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6999C782" w14:textId="3F3321C4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Инвестиции и строительство</w:t>
      </w:r>
    </w:p>
    <w:p w14:paraId="4B87A768" w14:textId="465990D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январе-сентябре 2023 года, по оценке, инвестиции в основной капитал составили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427908,2 млн рублей или 125,3% (в сопоставимых ценах) к январю-сентябрю 2022 года.</w:t>
      </w:r>
    </w:p>
    <w:p w14:paraId="2E2E312D" w14:textId="014494E4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Объем работ, выполненных собственными силами по виду деятельности «Строительство» </w:t>
      </w:r>
      <w:r w:rsidR="00D042C0">
        <w:rPr>
          <w:rFonts w:ascii="Arial" w:hAnsi="Arial" w:cs="Arial"/>
          <w:color w:val="2A2A2E"/>
        </w:rPr>
        <w:t xml:space="preserve">                          </w:t>
      </w:r>
      <w:r w:rsidRPr="00F857F2">
        <w:rPr>
          <w:rFonts w:ascii="Arial" w:hAnsi="Arial" w:cs="Arial"/>
          <w:color w:val="2A2A2E"/>
        </w:rPr>
        <w:t>(с учетом объема работ, не наблюдаемых прямыми статистическими методами), в январе-ноябре                        2023 года составил 231634,4 млн рублей и увеличился по сравнению с январем-ноябрем 2022 года                          в сопоставимых ценах на 21,1%.</w:t>
      </w:r>
    </w:p>
    <w:p w14:paraId="3D215082" w14:textId="5BE6891D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январе-ноябре 2023 г. было введено 4072 жилых дома общей площадью 552,6 тыс. кв. метров, что на 10,9% больше, чем в январе-ноябре 2022 года. Из них населением построено</w:t>
      </w:r>
      <w:r w:rsidR="00D042C0">
        <w:rPr>
          <w:rFonts w:ascii="Arial" w:hAnsi="Arial" w:cs="Arial"/>
          <w:color w:val="2A2A2E"/>
        </w:rPr>
        <w:t xml:space="preserve">                                                  </w:t>
      </w:r>
      <w:r w:rsidRPr="00F857F2">
        <w:rPr>
          <w:rFonts w:ascii="Arial" w:hAnsi="Arial" w:cs="Arial"/>
          <w:color w:val="2A2A2E"/>
        </w:rPr>
        <w:t>3998 индивидуальных жилых домов общей площадью 330,2 тыс. кв. метров (59,7% от общего объема жилья, введенного в январе-ноябре 2023 года), что на 7,4% меньше объема жилья, введенного                               в соответствующем периоде 2022 года.</w:t>
      </w:r>
    </w:p>
    <w:p w14:paraId="498ED986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421A57CE" w14:textId="4FE3B2BD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Транспорт</w:t>
      </w:r>
    </w:p>
    <w:p w14:paraId="07A745BE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За январь-ноябрь 2023 года грузооборот автомобильного транспорта организаций всех видов экономической деятельности, не относящихся к субъектам малого предпринимательства, составил 452,1 млн тонно-километров (на 4,0% меньше уровня в январе-ноябре 2022 года). </w:t>
      </w:r>
    </w:p>
    <w:p w14:paraId="372B3D93" w14:textId="54BCD5ED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Пассажирооборот автомобильного транспорта в январе-ноябре 2023 года составил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220,6 млн пассажиро-километров (на 16,1% выше уровня в январе-ноябре 2022 года).</w:t>
      </w:r>
    </w:p>
    <w:p w14:paraId="06FAC484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10E6090C" w14:textId="105EADF7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Рынки товаров и услуг</w:t>
      </w:r>
    </w:p>
    <w:p w14:paraId="63F5C043" w14:textId="121EDDC0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январе-ноябре 2023 года оборот розничной торговли составил 306202,2 млн рублей,</w:t>
      </w:r>
      <w:r w:rsidR="00D042C0">
        <w:rPr>
          <w:rFonts w:ascii="Arial" w:hAnsi="Arial" w:cs="Arial"/>
          <w:color w:val="2A2A2E"/>
        </w:rPr>
        <w:t xml:space="preserve">                                      </w:t>
      </w:r>
      <w:r w:rsidRPr="00F857F2">
        <w:rPr>
          <w:rFonts w:ascii="Arial" w:hAnsi="Arial" w:cs="Arial"/>
          <w:color w:val="2A2A2E"/>
        </w:rPr>
        <w:t>что в сопоставимых ценах на 4,7% выше, чем в январе-ноябре 2022 года. В расчете на душу населения розничная реализация товаров составила 306949,9 рубля.</w:t>
      </w:r>
    </w:p>
    <w:p w14:paraId="65DDBF4D" w14:textId="36254116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Оборот общественного питания (оборот ресторанов, баров, кафе, столовых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при предприятиях </w:t>
      </w:r>
      <w:r w:rsidR="00D042C0">
        <w:rPr>
          <w:rFonts w:ascii="Arial" w:hAnsi="Arial" w:cs="Arial"/>
          <w:color w:val="2A2A2E"/>
        </w:rPr>
        <w:t xml:space="preserve">                     </w:t>
      </w:r>
      <w:r w:rsidRPr="00F857F2">
        <w:rPr>
          <w:rFonts w:ascii="Arial" w:hAnsi="Arial" w:cs="Arial"/>
          <w:color w:val="2A2A2E"/>
        </w:rPr>
        <w:t xml:space="preserve">и учреждениях, а также организаций, осуществляющих поставку продукции общественного питания) составил 29033,0 млн рублей, что в сопоставимых ценах на 1,8% выше, чем в январе-ноябре 2022 года. </w:t>
      </w:r>
    </w:p>
    <w:p w14:paraId="0700DB92" w14:textId="07BABAD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Населению республики было оказано платных услуг на сумму 98648,0 млн рублей,</w:t>
      </w:r>
      <w:r w:rsidR="00D042C0">
        <w:rPr>
          <w:rFonts w:ascii="Arial" w:hAnsi="Arial" w:cs="Arial"/>
          <w:color w:val="2A2A2E"/>
        </w:rPr>
        <w:t xml:space="preserve">                                               </w:t>
      </w:r>
      <w:r w:rsidRPr="00F857F2">
        <w:rPr>
          <w:rFonts w:ascii="Arial" w:hAnsi="Arial" w:cs="Arial"/>
          <w:color w:val="2A2A2E"/>
        </w:rPr>
        <w:t>что в сопоставимых ценах на 0,9% выше, чем в январе-ноябре 2022 года. Увеличение объема отмечено по видам услуг: транспортные – на 4,1% (30,9% от общего объема платных услуг), коммунальные –                    на 2,5% (19,7%), телекоммуникационные – на 2,4% (13,2%), системы образования – на 1,4% (5,6%), гостиниц и аналогичных средств размещения – на 1,1% (1,2%), физической культуры и спорта – на 1,7% (0,4%) и почтовой связи и курьерские услуги - на 5,2% (0,3%).</w:t>
      </w:r>
    </w:p>
    <w:p w14:paraId="55C38BA4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46F42769" w14:textId="3A7F8C5E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Цены</w:t>
      </w:r>
    </w:p>
    <w:p w14:paraId="1F98C9E7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ноябре 2023 года к предыдущему месяцу отмечен рост цен и тарифов на потребительском рынке (101,1%), цен производителей сельскохозяйственной продукции (103,5%) и на продукцию (затраты, услуги) инвестиционного назначения (100,3%). Отмечено снижение цен производителей промышленных товаров (98,1%). Тарифы на грузовые перевозки остались на уровне предыдущего месяца.</w:t>
      </w:r>
    </w:p>
    <w:p w14:paraId="438665D4" w14:textId="58323100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Индекс потребительских цен на товары и услуги в ноябре 2023 года по сравнению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с предыдущим месяцем составил 101,1%, в том числе на продовольственные товары – 101,7%, непродовольственные товары – 100,0%, услуги – 101,5%. </w:t>
      </w:r>
    </w:p>
    <w:p w14:paraId="15FD57BA" w14:textId="6F628E2A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Стоимость условного (минимального) набора продуктов питания в расчете на месяц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в конце ноября 2023 года составила 9436,2 рубля и по сравнению с предыдущим месяцем снизилась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на 1,4%.</w:t>
      </w:r>
    </w:p>
    <w:p w14:paraId="1A50C82C" w14:textId="77777777" w:rsidR="00F857F2" w:rsidRPr="00F857F2" w:rsidRDefault="00F857F2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281BF33D" w14:textId="2414B426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Финансы предприятий</w:t>
      </w:r>
    </w:p>
    <w:p w14:paraId="534F27ED" w14:textId="1CEB243C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В январе-октябре 2023 года, по оперативным данным, сальдированный финансовый результат (прибыль минус убыток) организаций составил 355622,6 млн рублей, или 110,4% к январю-октябрю </w:t>
      </w:r>
      <w:r w:rsidR="00D042C0">
        <w:rPr>
          <w:rFonts w:ascii="Arial" w:hAnsi="Arial" w:cs="Arial"/>
          <w:color w:val="2A2A2E"/>
        </w:rPr>
        <w:t xml:space="preserve">           </w:t>
      </w:r>
      <w:r w:rsidRPr="00F857F2">
        <w:rPr>
          <w:rFonts w:ascii="Arial" w:hAnsi="Arial" w:cs="Arial"/>
          <w:color w:val="2A2A2E"/>
        </w:rPr>
        <w:t xml:space="preserve">2022 года. </w:t>
      </w:r>
    </w:p>
    <w:p w14:paraId="1EBB94DA" w14:textId="6CC176BD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Прибыль получили 223 организации (64,8% от общего числа отчитавшихся организаций)</w:t>
      </w:r>
      <w:r w:rsidR="00D042C0">
        <w:rPr>
          <w:rFonts w:ascii="Arial" w:hAnsi="Arial" w:cs="Arial"/>
          <w:color w:val="2A2A2E"/>
        </w:rPr>
        <w:t xml:space="preserve">                                       </w:t>
      </w:r>
      <w:r w:rsidRPr="00F857F2">
        <w:rPr>
          <w:rFonts w:ascii="Arial" w:hAnsi="Arial" w:cs="Arial"/>
          <w:color w:val="2A2A2E"/>
        </w:rPr>
        <w:t xml:space="preserve">в размере 382207,6 млн рублей, что по сравнению с январем-октябрем 2022 года больше на 12,3%. Убыток получила 121 организация (35,2% от общего числа отчитавшихся организаций) на сумму </w:t>
      </w:r>
      <w:r w:rsidR="00D042C0">
        <w:rPr>
          <w:rFonts w:ascii="Arial" w:hAnsi="Arial" w:cs="Arial"/>
          <w:color w:val="2A2A2E"/>
        </w:rPr>
        <w:t xml:space="preserve">        </w:t>
      </w:r>
      <w:r w:rsidRPr="00F857F2">
        <w:rPr>
          <w:rFonts w:ascii="Arial" w:hAnsi="Arial" w:cs="Arial"/>
          <w:color w:val="2A2A2E"/>
        </w:rPr>
        <w:t xml:space="preserve">26584,9 млн рублей, что на 45,7% больше уровня января-октября 2022 года. </w:t>
      </w:r>
    </w:p>
    <w:p w14:paraId="1D4A3C4D" w14:textId="09E542B2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На конец октября 2023 года по сравнению с данными на конец сентября 2023 года: суммарная задолженность по обязательствам организаций составила 1268,1 млрд рублей и увеличилась                         на 0,7%, из нее просроченная – 8,5 млрд рублей (0,7% от общей суммы задолженности) и уменьшилась на 8,0%; кредиторская задолженность составила 344,0 млрд рублей и уменьшилась на 7,1%, из нее просроченная – 8,2 млрд рублей (2,4% от общей суммы кредиторской задолженности) и уменьшилась на 8,8%; задолженность по полученным кредитам банков и займам организаций составила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924,1 млрд рублей и увеличилась на 4,0%, из нее просроченные долги – 0,3 млрд рублей (0,03%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от общего объема задолженности по полученным кредитам банков и займам организаций)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и увеличилась на 18,6%; дебиторская задолженность составила 404,4 млрд рублей и увеличилась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на 4,5%, из нее просроченная – 17,4 млрд  рублей (4,3% от общего объема дебиторской задолженности) и увеличилась на 6,3%.</w:t>
      </w:r>
    </w:p>
    <w:p w14:paraId="141EB6FB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43F805ED" w14:textId="1472EB97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Уровень жизни населения</w:t>
      </w:r>
    </w:p>
    <w:p w14:paraId="1D083888" w14:textId="604A73E0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Среднемесячная номинальная начисленная заработная плата одного работника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в январе-октябре 2023 года по сравнению с январем-октябрем 2022 года повысилась на 13,4%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и составила </w:t>
      </w:r>
      <w:r w:rsidR="00D042C0">
        <w:rPr>
          <w:rFonts w:ascii="Arial" w:hAnsi="Arial" w:cs="Arial"/>
          <w:color w:val="2A2A2E"/>
        </w:rPr>
        <w:t xml:space="preserve">                          </w:t>
      </w:r>
      <w:r w:rsidRPr="00F857F2">
        <w:rPr>
          <w:rFonts w:ascii="Arial" w:hAnsi="Arial" w:cs="Arial"/>
          <w:color w:val="2A2A2E"/>
        </w:rPr>
        <w:t>103701,4 рубля. Реальная начисленная заработная плата по сравнению с январем-октябрем 2022 года выросла на 5,0% (темп роста номинальной заработной платы 113,4%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при темпе роста цен 107,96%).</w:t>
      </w:r>
    </w:p>
    <w:p w14:paraId="5F6D6E4E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Просроченная задолженность по заработной плате (по отдельным видам экономической деятельности, наблюдаемых в соответствии с Федеральным планом статистических работ),                             по состоянию на 1 декабря 2023 года отсутствовала. </w:t>
      </w:r>
    </w:p>
    <w:p w14:paraId="042D8952" w14:textId="77777777" w:rsidR="00F857F2" w:rsidRPr="00F857F2" w:rsidRDefault="00F857F2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61F9C03D" w14:textId="47F9B33C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Занятость и безработица</w:t>
      </w:r>
    </w:p>
    <w:p w14:paraId="4550DFDE" w14:textId="5F8D94A6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Численность рабочей силы в возрасте 15 лет и старше в сентябре-ноябре 2023 г. составила </w:t>
      </w:r>
      <w:r w:rsidR="00D042C0">
        <w:rPr>
          <w:rFonts w:ascii="Arial" w:hAnsi="Arial" w:cs="Arial"/>
          <w:color w:val="2A2A2E"/>
        </w:rPr>
        <w:t xml:space="preserve">                 </w:t>
      </w:r>
      <w:r w:rsidRPr="00F857F2">
        <w:rPr>
          <w:rFonts w:ascii="Arial" w:hAnsi="Arial" w:cs="Arial"/>
          <w:color w:val="2A2A2E"/>
        </w:rPr>
        <w:t>517,4 тыс. человек (здесь и далее согласно методологическим указаниям Росстата численность является средней за период), в том числе занятых – 488,1 тыс. человек и безработных – 29,3 тыс. человек.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По сравнению с соответствующим периодом предыдущего года численность занятых увеличилась на 3,6% (на 16,9 тыс. человек), число безработных снизилось на 7,5% (на 2,3 тыс. человек). Уровень безработицы в возрасте 15 лет и старше составил 5,7% (за сентябрь -ноябрь 2022 г. – 6,3%).</w:t>
      </w:r>
    </w:p>
    <w:p w14:paraId="4AA91D37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Среднесписочная численность работников организаций (с учетом субъектов малого предпринимательства – юридических лиц) в январе-октябре 2023 года составила 364801 человек,                  что по сравнению с январем-октябрем 2022 года больше на 0,7%.</w:t>
      </w:r>
    </w:p>
    <w:p w14:paraId="54D2B174" w14:textId="2861ADE2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Зарегистрированная безработица. По данным Государственного комитета Республики Саха (Якутия) по занятости населения, на конец ноября 2023 г. в органах службы занятости населения состояли на учете 4778 не занятых трудовой деятельностью граждан, из них 3943 человека имели статус безработного (по сравнению с соответствующим месяцем 2022 года меньше на 32,5%), </w:t>
      </w:r>
      <w:r w:rsidR="00D042C0">
        <w:rPr>
          <w:rFonts w:ascii="Arial" w:hAnsi="Arial" w:cs="Arial"/>
          <w:color w:val="2A2A2E"/>
        </w:rPr>
        <w:t xml:space="preserve">                                       </w:t>
      </w:r>
      <w:r w:rsidRPr="00F857F2">
        <w:rPr>
          <w:rFonts w:ascii="Arial" w:hAnsi="Arial" w:cs="Arial"/>
          <w:color w:val="2A2A2E"/>
        </w:rPr>
        <w:t>в том числе 2467 человек получали пособие по безработице.</w:t>
      </w:r>
    </w:p>
    <w:p w14:paraId="27ADAF7C" w14:textId="4B3987B4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Уровень зарегистрированной безработицы на конец ноября 2023 года составил 0,8%,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что ниже соответствующего месяца предыдущего года (1,2%).</w:t>
      </w:r>
    </w:p>
    <w:p w14:paraId="217948D8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4D31FCB7" w14:textId="5EAEE692" w:rsidR="00F857F2" w:rsidRPr="00D042C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D042C0">
        <w:rPr>
          <w:rFonts w:ascii="Arial" w:hAnsi="Arial" w:cs="Arial"/>
          <w:b/>
          <w:bCs/>
          <w:color w:val="2A2A2E"/>
        </w:rPr>
        <w:t>Демографическая ситуация</w:t>
      </w:r>
    </w:p>
    <w:p w14:paraId="11B8DC10" w14:textId="793D2FD8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По текущей оценке, численность постоянного населения на 1 ноября 2023 года составила </w:t>
      </w:r>
      <w:r w:rsidR="00D042C0">
        <w:rPr>
          <w:rFonts w:ascii="Arial" w:hAnsi="Arial" w:cs="Arial"/>
          <w:color w:val="2A2A2E"/>
        </w:rPr>
        <w:t xml:space="preserve">       </w:t>
      </w:r>
      <w:r w:rsidRPr="00F857F2">
        <w:rPr>
          <w:rFonts w:ascii="Arial" w:hAnsi="Arial" w:cs="Arial"/>
          <w:color w:val="2A2A2E"/>
        </w:rPr>
        <w:t>1001848 человек, в том числе городского – 676602, сельского – 325246. С начала года число жителей республики увеличилось на 4283 человека, или на 0,43%, при этом городское население увеличилось на 6321 человек, или на 0,94%, сельское население уменьшилось на 2038 человек,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или на 0,62%. </w:t>
      </w:r>
    </w:p>
    <w:p w14:paraId="7BDF14A5" w14:textId="5D4E34AC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lastRenderedPageBreak/>
        <w:t>За январь-октябрь 2023 года по сравнению с соответствующим периодом 2022 года в целом                       по республике показатели естественного движения населения</w:t>
      </w:r>
      <w:r w:rsidR="003C50B6">
        <w:rPr>
          <w:rStyle w:val="a8"/>
          <w:rFonts w:ascii="Arial" w:hAnsi="Arial" w:cs="Arial"/>
          <w:color w:val="2A2A2E"/>
        </w:rPr>
        <w:footnoteReference w:id="1"/>
      </w:r>
      <w:r w:rsidRPr="00F857F2">
        <w:rPr>
          <w:rFonts w:ascii="Arial" w:hAnsi="Arial" w:cs="Arial"/>
          <w:color w:val="2A2A2E"/>
        </w:rPr>
        <w:t xml:space="preserve"> составили:</w:t>
      </w:r>
    </w:p>
    <w:p w14:paraId="3827FF0B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- число родившихся – 9325 человек (меньше на 277 человек или на 2,9%), число умерших –             6409 человек (меньше на 499 человек, или на 7,2%), число родившихся превысило число умерших                        в 1,5 раза (в январе-октябре 2022 г. – в 1,4 раза);</w:t>
      </w:r>
    </w:p>
    <w:p w14:paraId="717021A2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- естественный прирост населения составил 2916 человек (за январь-октябрь 2022 г. -                      2694 человека).</w:t>
      </w:r>
    </w:p>
    <w:p w14:paraId="75C73F7B" w14:textId="7777777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январе-октябре 2023 года миграционная ситуация характеризовалась сменой миграционной убыли с 4633 человек на миграционный прирост 1367 человек.</w:t>
      </w:r>
    </w:p>
    <w:p w14:paraId="77DB46CB" w14:textId="31D77F92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структуре миграционных потоков (суммы числа прибывших и выбывших) республики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на долю внешней (для республики) миграции в январе-октябре 2023 года приходилось 49,1%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от общей миграции, на внутриреспубликанскую миграцию – 50,9%. В январе-октябре 2022 года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на внешнюю миграцию приходилось 51,1%, внутриреспубликанскую – 48,9%.</w:t>
      </w:r>
    </w:p>
    <w:p w14:paraId="50F956ED" w14:textId="77777777" w:rsidR="00F857F2" w:rsidRPr="00F857F2" w:rsidRDefault="00F857F2" w:rsidP="00F857F2">
      <w:pPr>
        <w:pStyle w:val="a3"/>
        <w:rPr>
          <w:rFonts w:ascii="Arial" w:hAnsi="Arial" w:cs="Arial"/>
          <w:color w:val="2A2A2E"/>
        </w:rPr>
      </w:pPr>
    </w:p>
    <w:p w14:paraId="75E1E30E" w14:textId="77777777" w:rsidR="00FC3F8D" w:rsidRPr="00F857F2" w:rsidRDefault="00FC3F8D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sectPr w:rsidR="00FC3F8D" w:rsidRPr="00F857F2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  <w:footnote w:id="1">
    <w:p w14:paraId="1C479DE0" w14:textId="10235866" w:rsidR="003C50B6" w:rsidRDefault="003C50B6" w:rsidP="00B942BD">
      <w:pPr>
        <w:pStyle w:val="a6"/>
        <w:spacing w:line="276" w:lineRule="auto"/>
        <w:jc w:val="both"/>
      </w:pPr>
      <w:r w:rsidRPr="003C50B6">
        <w:rPr>
          <w:rStyle w:val="a8"/>
          <w:rFonts w:ascii="Arial" w:hAnsi="Arial" w:cs="Arial"/>
          <w:color w:val="282A2E"/>
          <w:sz w:val="16"/>
          <w:szCs w:val="16"/>
        </w:rPr>
        <w:footnoteRef/>
      </w:r>
      <w:r w:rsidRPr="003C50B6">
        <w:rPr>
          <w:rFonts w:ascii="Arial" w:hAnsi="Arial" w:cs="Arial"/>
          <w:color w:val="282A2E"/>
          <w:sz w:val="16"/>
          <w:szCs w:val="16"/>
        </w:rPr>
        <w:t xml:space="preserve"> Сведения выгружены из Единого государственного реестра записей актов гражданского состояния (ЕГР ЗАГС). Данные могут быть скорректированы.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655E4"/>
    <w:rsid w:val="003C50B6"/>
    <w:rsid w:val="004D5079"/>
    <w:rsid w:val="005D3902"/>
    <w:rsid w:val="00706DDD"/>
    <w:rsid w:val="00767271"/>
    <w:rsid w:val="00AA5308"/>
    <w:rsid w:val="00B942BD"/>
    <w:rsid w:val="00D042C0"/>
    <w:rsid w:val="00D36327"/>
    <w:rsid w:val="00D376F7"/>
    <w:rsid w:val="00F857F2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34C7-384E-41AB-878E-3C16B109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5</cp:revision>
  <cp:lastPrinted>2024-01-12T08:24:00Z</cp:lastPrinted>
  <dcterms:created xsi:type="dcterms:W3CDTF">2024-01-12T00:47:00Z</dcterms:created>
  <dcterms:modified xsi:type="dcterms:W3CDTF">2024-01-16T07:05:00Z</dcterms:modified>
</cp:coreProperties>
</file>